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9049" w14:textId="77777777" w:rsidR="00660762" w:rsidRPr="00660762" w:rsidRDefault="00660762" w:rsidP="002864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523303" w14:textId="79345463" w:rsidR="002477D1" w:rsidRPr="00660762" w:rsidRDefault="00DB5027" w:rsidP="002864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7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When </w:t>
      </w:r>
      <w:proofErr w:type="spellStart"/>
      <w:r w:rsidR="002864BF" w:rsidRPr="00660762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7804E3">
        <w:rPr>
          <w:rFonts w:ascii="Times New Roman" w:hAnsi="Times New Roman" w:cs="Times New Roman"/>
          <w:b/>
          <w:bCs/>
          <w:sz w:val="24"/>
          <w:szCs w:val="24"/>
          <w:u w:val="single"/>
        </w:rPr>
        <w:t>ero</w:t>
      </w:r>
      <w:r w:rsidR="002864BF" w:rsidRPr="0066076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proofErr w:type="spellEnd"/>
      <w:r w:rsidRPr="006607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need </w:t>
      </w:r>
      <w:r w:rsidR="00107048" w:rsidRPr="006607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help </w:t>
      </w:r>
      <w:r w:rsidR="002864BF" w:rsidRPr="00660762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7804E3">
        <w:rPr>
          <w:rFonts w:ascii="Times New Roman" w:hAnsi="Times New Roman" w:cs="Times New Roman"/>
          <w:b/>
          <w:bCs/>
          <w:sz w:val="24"/>
          <w:szCs w:val="24"/>
          <w:u w:val="single"/>
        </w:rPr>
        <w:t>ealing</w:t>
      </w:r>
    </w:p>
    <w:p w14:paraId="6CC0CF84" w14:textId="7E962F44" w:rsidR="002864BF" w:rsidRPr="00400B83" w:rsidRDefault="00660762" w:rsidP="00B17D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B83">
        <w:rPr>
          <w:rFonts w:ascii="Times New Roman" w:hAnsi="Times New Roman" w:cs="Times New Roman"/>
          <w:b/>
          <w:bCs/>
          <w:sz w:val="24"/>
          <w:szCs w:val="24"/>
          <w:u w:val="single"/>
        </w:rPr>
        <w:t>Statistics</w:t>
      </w:r>
    </w:p>
    <w:p w14:paraId="55181513" w14:textId="77777777" w:rsidR="00660762" w:rsidRPr="00660762" w:rsidRDefault="00660762" w:rsidP="00660762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660762">
        <w:rPr>
          <w:rFonts w:eastAsiaTheme="minorEastAsia"/>
          <w:kern w:val="24"/>
        </w:rPr>
        <w:t xml:space="preserve">Highest risk for SUICIDE in First Responders: </w:t>
      </w:r>
    </w:p>
    <w:p w14:paraId="17ED6ABF" w14:textId="44245C96" w:rsidR="00660762" w:rsidRPr="00660762" w:rsidRDefault="00660762" w:rsidP="00660762">
      <w:pPr>
        <w:pStyle w:val="ListParagraph"/>
        <w:numPr>
          <w:ilvl w:val="2"/>
          <w:numId w:val="2"/>
        </w:numPr>
      </w:pPr>
      <w:r w:rsidRPr="00660762">
        <w:rPr>
          <w:rFonts w:eastAsiaTheme="minorEastAsia"/>
          <w:kern w:val="24"/>
        </w:rPr>
        <w:t xml:space="preserve">23% </w:t>
      </w:r>
      <w:r w:rsidR="007804E3">
        <w:rPr>
          <w:rFonts w:eastAsiaTheme="minorEastAsia"/>
          <w:kern w:val="24"/>
        </w:rPr>
        <w:t xml:space="preserve">of US </w:t>
      </w:r>
      <w:r w:rsidRPr="00660762">
        <w:rPr>
          <w:rFonts w:eastAsiaTheme="minorEastAsia"/>
          <w:kern w:val="24"/>
        </w:rPr>
        <w:t>male officers</w:t>
      </w:r>
    </w:p>
    <w:p w14:paraId="0A24E9FF" w14:textId="77777777" w:rsidR="00660762" w:rsidRPr="00660762" w:rsidRDefault="00000000" w:rsidP="00660762">
      <w:pPr>
        <w:pStyle w:val="ListParagraph"/>
        <w:numPr>
          <w:ilvl w:val="2"/>
          <w:numId w:val="2"/>
        </w:numPr>
      </w:pPr>
      <w:hyperlink r:id="rId7" w:history="1">
        <w:r w:rsidR="00660762" w:rsidRPr="007804E3">
          <w:rPr>
            <w:rStyle w:val="Hyperlink"/>
            <w:rFonts w:eastAsiaTheme="minorEastAsia"/>
            <w:b/>
            <w:bCs/>
            <w:color w:val="auto"/>
            <w:kern w:val="24"/>
          </w:rPr>
          <w:t>Surgeon General’s “Call to Action to Implement the National Strategy for Suicide Prevention</w:t>
        </w:r>
      </w:hyperlink>
      <w:r w:rsidR="00660762" w:rsidRPr="007804E3">
        <w:rPr>
          <w:rFonts w:eastAsiaTheme="minorEastAsia"/>
          <w:b/>
          <w:bCs/>
          <w:kern w:val="24"/>
        </w:rPr>
        <w:t>”</w:t>
      </w:r>
      <w:r w:rsidR="00660762" w:rsidRPr="00660762">
        <w:rPr>
          <w:rFonts w:eastAsiaTheme="minorEastAsia"/>
          <w:kern w:val="24"/>
        </w:rPr>
        <w:t xml:space="preserve"> highlighted suicides as a significant public health problem. </w:t>
      </w:r>
    </w:p>
    <w:p w14:paraId="45318F7D" w14:textId="77777777" w:rsidR="00660762" w:rsidRPr="00660762" w:rsidRDefault="00660762" w:rsidP="00660762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660762">
        <w:rPr>
          <w:rFonts w:eastAsiaTheme="minorEastAsia"/>
          <w:kern w:val="24"/>
        </w:rPr>
        <w:t>In 2020, there were 47,500 suicide fatalities in the U.S. and an estimated 1.4 million suicide attempts</w:t>
      </w:r>
      <w:r w:rsidRPr="00660762">
        <w:rPr>
          <w:rFonts w:eastAsiaTheme="minorEastAsia"/>
          <w:kern w:val="24"/>
          <w:u w:val="single"/>
        </w:rPr>
        <w:t xml:space="preserve">. </w:t>
      </w:r>
    </w:p>
    <w:p w14:paraId="318F8344" w14:textId="0662A655" w:rsidR="00660762" w:rsidRPr="007804E3" w:rsidRDefault="00660762" w:rsidP="00660762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660762">
        <w:rPr>
          <w:rFonts w:eastAsiaTheme="minorEastAsia"/>
          <w:kern w:val="24"/>
        </w:rPr>
        <w:t xml:space="preserve">Officers with burnout showed significantly greater suicide risk, with a 117 percent greater likelihood of suicidal thoughts for officers who reported burnout at work </w:t>
      </w:r>
    </w:p>
    <w:p w14:paraId="3EBB36C4" w14:textId="77777777" w:rsidR="007804E3" w:rsidRPr="00660762" w:rsidRDefault="007804E3" w:rsidP="007804E3">
      <w:pPr>
        <w:pStyle w:val="NormalWeb"/>
        <w:spacing w:before="0" w:beforeAutospacing="0" w:after="0" w:afterAutospacing="0"/>
        <w:ind w:left="1440"/>
      </w:pPr>
    </w:p>
    <w:p w14:paraId="70659341" w14:textId="5DCB9418" w:rsidR="00B17DE4" w:rsidRPr="00400B83" w:rsidRDefault="00660762" w:rsidP="006607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B83">
        <w:rPr>
          <w:rFonts w:ascii="Times New Roman" w:hAnsi="Times New Roman" w:cs="Times New Roman"/>
          <w:b/>
          <w:bCs/>
          <w:sz w:val="24"/>
          <w:szCs w:val="24"/>
          <w:u w:val="single"/>
        </w:rPr>
        <w:t>Trauma</w:t>
      </w:r>
      <w:r w:rsidR="007804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PTSD</w:t>
      </w:r>
    </w:p>
    <w:p w14:paraId="0316E24C" w14:textId="769FAFA0" w:rsidR="00660762" w:rsidRPr="00660762" w:rsidRDefault="00660762" w:rsidP="00660762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60762">
        <w:rPr>
          <w:rFonts w:eastAsiaTheme="minorEastAsia"/>
          <w:kern w:val="24"/>
        </w:rPr>
        <w:t>What is a Trauma: Anything D</w:t>
      </w:r>
      <w:r w:rsidR="00400B83">
        <w:rPr>
          <w:rFonts w:eastAsiaTheme="minorEastAsia"/>
          <w:kern w:val="24"/>
        </w:rPr>
        <w:t>eep</w:t>
      </w:r>
      <w:r w:rsidRPr="00660762">
        <w:rPr>
          <w:rFonts w:eastAsiaTheme="minorEastAsia"/>
          <w:kern w:val="24"/>
        </w:rPr>
        <w:t>ly Distressing that you can’t stop thinking about</w:t>
      </w:r>
    </w:p>
    <w:p w14:paraId="4FCA1E5E" w14:textId="06EE67F5" w:rsidR="00660762" w:rsidRPr="007804E3" w:rsidRDefault="00660762" w:rsidP="007804E3">
      <w:pPr>
        <w:pStyle w:val="NormalWeb"/>
        <w:numPr>
          <w:ilvl w:val="2"/>
          <w:numId w:val="4"/>
        </w:numPr>
        <w:spacing w:before="0" w:beforeAutospacing="0" w:after="0" w:afterAutospacing="0"/>
      </w:pPr>
      <w:r w:rsidRPr="00660762">
        <w:rPr>
          <w:rFonts w:eastAsiaTheme="minorEastAsia"/>
          <w:kern w:val="24"/>
        </w:rPr>
        <w:t>84% of our first responders have experienced a Trauma. General population 8%</w:t>
      </w:r>
    </w:p>
    <w:p w14:paraId="5282AD8E" w14:textId="61E4BDFF" w:rsidR="007804E3" w:rsidRPr="00660762" w:rsidRDefault="007804E3" w:rsidP="007804E3">
      <w:pPr>
        <w:pStyle w:val="ListParagraph"/>
        <w:numPr>
          <w:ilvl w:val="0"/>
          <w:numId w:val="9"/>
        </w:numPr>
      </w:pPr>
      <w:r>
        <w:rPr>
          <w:rFonts w:eastAsiaTheme="minorEastAsia"/>
          <w:kern w:val="24"/>
        </w:rPr>
        <w:t xml:space="preserve">PTSD in </w:t>
      </w:r>
      <w:r w:rsidRPr="00660762">
        <w:rPr>
          <w:rFonts w:eastAsiaTheme="minorEastAsia"/>
          <w:kern w:val="24"/>
        </w:rPr>
        <w:t>General Population is 8% as compared to</w:t>
      </w:r>
      <w:r>
        <w:rPr>
          <w:rFonts w:eastAsiaTheme="minorEastAsia"/>
          <w:kern w:val="24"/>
        </w:rPr>
        <w:t xml:space="preserve">: </w:t>
      </w:r>
      <w:r w:rsidRPr="00660762">
        <w:rPr>
          <w:rFonts w:eastAsiaTheme="minorEastAsia"/>
          <w:kern w:val="24"/>
        </w:rPr>
        <w:t xml:space="preserve"> </w:t>
      </w:r>
    </w:p>
    <w:p w14:paraId="7A48F8C6" w14:textId="136AC89E" w:rsidR="007804E3" w:rsidRPr="00660762" w:rsidRDefault="007804E3" w:rsidP="007804E3">
      <w:pPr>
        <w:pStyle w:val="ListParagraph"/>
        <w:numPr>
          <w:ilvl w:val="1"/>
          <w:numId w:val="9"/>
        </w:numPr>
      </w:pPr>
      <w:r w:rsidRPr="00660762">
        <w:rPr>
          <w:rFonts w:eastAsiaTheme="minorEastAsia"/>
          <w:kern w:val="24"/>
        </w:rPr>
        <w:t xml:space="preserve">32% in women </w:t>
      </w:r>
      <w:r>
        <w:rPr>
          <w:rFonts w:eastAsiaTheme="minorEastAsia"/>
          <w:kern w:val="24"/>
        </w:rPr>
        <w:t xml:space="preserve">first responders </w:t>
      </w:r>
      <w:r w:rsidRPr="00660762">
        <w:rPr>
          <w:rFonts w:eastAsiaTheme="minorEastAsia"/>
          <w:kern w:val="24"/>
        </w:rPr>
        <w:t xml:space="preserve">at some point in their career </w:t>
      </w:r>
    </w:p>
    <w:p w14:paraId="5C7CBC1D" w14:textId="69072177" w:rsidR="007804E3" w:rsidRPr="00660762" w:rsidRDefault="007804E3" w:rsidP="007804E3">
      <w:pPr>
        <w:pStyle w:val="ListParagraph"/>
        <w:numPr>
          <w:ilvl w:val="1"/>
          <w:numId w:val="9"/>
        </w:numPr>
      </w:pPr>
      <w:r w:rsidRPr="00660762">
        <w:rPr>
          <w:rFonts w:eastAsiaTheme="minorEastAsia"/>
          <w:kern w:val="24"/>
        </w:rPr>
        <w:t>25% in men</w:t>
      </w:r>
      <w:r>
        <w:rPr>
          <w:rFonts w:eastAsiaTheme="minorEastAsia"/>
          <w:kern w:val="24"/>
        </w:rPr>
        <w:t xml:space="preserve"> first responders</w:t>
      </w:r>
    </w:p>
    <w:p w14:paraId="38498BDD" w14:textId="77777777" w:rsidR="007804E3" w:rsidRPr="00400B83" w:rsidRDefault="007804E3" w:rsidP="007804E3">
      <w:pPr>
        <w:pStyle w:val="ListParagraph"/>
        <w:numPr>
          <w:ilvl w:val="0"/>
          <w:numId w:val="3"/>
        </w:numPr>
        <w:rPr>
          <w:b/>
          <w:bCs/>
        </w:rPr>
      </w:pPr>
      <w:r w:rsidRPr="00660762">
        <w:rPr>
          <w:rFonts w:eastAsiaTheme="minorEastAsia"/>
          <w:kern w:val="24"/>
        </w:rPr>
        <w:t>50 % of firefighter deaths are due to untreated mental health diagnoses (PTSD, SUD, Suicide)</w:t>
      </w:r>
    </w:p>
    <w:p w14:paraId="01689F25" w14:textId="77777777" w:rsidR="007804E3" w:rsidRPr="00660762" w:rsidRDefault="007804E3" w:rsidP="007804E3">
      <w:pPr>
        <w:pStyle w:val="NormalWeb"/>
        <w:spacing w:before="0" w:beforeAutospacing="0" w:after="0" w:afterAutospacing="0"/>
        <w:ind w:left="2160"/>
      </w:pPr>
    </w:p>
    <w:p w14:paraId="57897188" w14:textId="0CE44517" w:rsidR="00660762" w:rsidRPr="00400B83" w:rsidRDefault="00660762" w:rsidP="006607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B8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</w:rPr>
        <w:t>Symptoms: PTSD</w:t>
      </w:r>
    </w:p>
    <w:p w14:paraId="4ED564F1" w14:textId="77777777" w:rsidR="00660762" w:rsidRPr="00660762" w:rsidRDefault="00660762" w:rsidP="00660762">
      <w:pPr>
        <w:pStyle w:val="ListParagraph"/>
        <w:numPr>
          <w:ilvl w:val="0"/>
          <w:numId w:val="8"/>
        </w:numPr>
      </w:pPr>
      <w:r w:rsidRPr="00660762">
        <w:rPr>
          <w:rFonts w:eastAsiaTheme="minorEastAsia"/>
          <w:kern w:val="24"/>
        </w:rPr>
        <w:t>Exposure to direct traumatic events put you at a much higher risk for PTSD</w:t>
      </w:r>
    </w:p>
    <w:p w14:paraId="6B8E5906" w14:textId="3517992A" w:rsidR="00660762" w:rsidRPr="00660762" w:rsidRDefault="00660762" w:rsidP="00660762">
      <w:pPr>
        <w:pStyle w:val="ListParagraph"/>
        <w:numPr>
          <w:ilvl w:val="0"/>
          <w:numId w:val="8"/>
        </w:numPr>
      </w:pPr>
      <w:r w:rsidRPr="00660762">
        <w:rPr>
          <w:rFonts w:eastAsiaTheme="minorEastAsia"/>
          <w:kern w:val="24"/>
        </w:rPr>
        <w:t>Triggered, empty, numb, flashbacks, can’t feel positive emotions</w:t>
      </w:r>
    </w:p>
    <w:p w14:paraId="4EFA3576" w14:textId="77777777" w:rsidR="00660762" w:rsidRPr="00660762" w:rsidRDefault="00660762" w:rsidP="00660762">
      <w:pPr>
        <w:pStyle w:val="ListParagraph"/>
        <w:numPr>
          <w:ilvl w:val="0"/>
          <w:numId w:val="8"/>
        </w:numPr>
      </w:pPr>
      <w:r w:rsidRPr="00660762">
        <w:rPr>
          <w:rFonts w:eastAsiaTheme="minorEastAsia"/>
          <w:kern w:val="24"/>
        </w:rPr>
        <w:t>Feel checked out, misunderstood, alone in a crowd</w:t>
      </w:r>
    </w:p>
    <w:p w14:paraId="6FE1DA7D" w14:textId="37F99639" w:rsidR="00660762" w:rsidRPr="00400B83" w:rsidRDefault="00400B83" w:rsidP="00660762">
      <w:pPr>
        <w:pStyle w:val="ListParagraph"/>
        <w:numPr>
          <w:ilvl w:val="0"/>
          <w:numId w:val="8"/>
        </w:numPr>
      </w:pPr>
      <w:r w:rsidRPr="00660762">
        <w:rPr>
          <w:rFonts w:eastAsiaTheme="minorEastAsia"/>
          <w:kern w:val="24"/>
        </w:rPr>
        <w:t>D</w:t>
      </w:r>
      <w:r w:rsidR="00660762" w:rsidRPr="00660762">
        <w:rPr>
          <w:rFonts w:eastAsiaTheme="minorEastAsia"/>
          <w:kern w:val="24"/>
        </w:rPr>
        <w:t>issociations</w:t>
      </w:r>
    </w:p>
    <w:p w14:paraId="79625C24" w14:textId="77777777" w:rsidR="00400B83" w:rsidRPr="00660762" w:rsidRDefault="00400B83" w:rsidP="00400B83">
      <w:pPr>
        <w:pStyle w:val="ListParagraph"/>
      </w:pPr>
    </w:p>
    <w:p w14:paraId="72383727" w14:textId="77777777" w:rsidR="00400B83" w:rsidRPr="00660762" w:rsidRDefault="00400B83" w:rsidP="00400B83">
      <w:pPr>
        <w:pStyle w:val="ListParagraph"/>
        <w:ind w:left="1440"/>
        <w:rPr>
          <w:b/>
          <w:bCs/>
        </w:rPr>
      </w:pPr>
    </w:p>
    <w:p w14:paraId="74C1B541" w14:textId="77777777" w:rsidR="00400B83" w:rsidRDefault="00400B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B09AD6" w14:textId="77777777" w:rsidR="00400B83" w:rsidRPr="00400B83" w:rsidRDefault="00400B83" w:rsidP="006607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F14C3F" w14:textId="7D04D6C7" w:rsidR="00660762" w:rsidRPr="00400B83" w:rsidRDefault="00660762" w:rsidP="006607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B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Symptoms of Atypical Depression </w:t>
      </w:r>
      <w:r w:rsidR="00400B83" w:rsidRPr="00400B83">
        <w:rPr>
          <w:rFonts w:ascii="Times New Roman" w:hAnsi="Times New Roman" w:cs="Times New Roman"/>
          <w:b/>
          <w:bCs/>
          <w:sz w:val="24"/>
          <w:szCs w:val="24"/>
          <w:u w:val="single"/>
        </w:rPr>
        <w:t>(first responders have a high rate of atypical depression)</w:t>
      </w:r>
    </w:p>
    <w:p w14:paraId="2376498A" w14:textId="77777777" w:rsidR="00660762" w:rsidRPr="00660762" w:rsidRDefault="00660762" w:rsidP="00660762">
      <w:pPr>
        <w:pStyle w:val="ListParagraph"/>
        <w:numPr>
          <w:ilvl w:val="0"/>
          <w:numId w:val="10"/>
        </w:numPr>
        <w:rPr>
          <w:color w:val="0F6FC6"/>
        </w:rPr>
      </w:pPr>
      <w:r w:rsidRPr="00660762">
        <w:rPr>
          <w:rFonts w:eastAsiaTheme="minorEastAsia"/>
          <w:color w:val="404040" w:themeColor="text1" w:themeTint="BF"/>
          <w:kern w:val="24"/>
        </w:rPr>
        <w:t xml:space="preserve">Irritability </w:t>
      </w:r>
    </w:p>
    <w:p w14:paraId="0BEFEC3B" w14:textId="77777777" w:rsidR="00660762" w:rsidRPr="00660762" w:rsidRDefault="00660762" w:rsidP="00660762">
      <w:pPr>
        <w:pStyle w:val="ListParagraph"/>
        <w:numPr>
          <w:ilvl w:val="0"/>
          <w:numId w:val="10"/>
        </w:numPr>
        <w:rPr>
          <w:color w:val="0F6FC6"/>
        </w:rPr>
      </w:pPr>
      <w:r w:rsidRPr="00660762">
        <w:rPr>
          <w:rFonts w:eastAsiaTheme="minorEastAsia"/>
          <w:color w:val="404040" w:themeColor="text1" w:themeTint="BF"/>
          <w:kern w:val="24"/>
        </w:rPr>
        <w:t xml:space="preserve">Loss of Energy </w:t>
      </w:r>
    </w:p>
    <w:p w14:paraId="0E4656A6" w14:textId="77777777" w:rsidR="00660762" w:rsidRPr="00660762" w:rsidRDefault="00660762" w:rsidP="00660762">
      <w:pPr>
        <w:pStyle w:val="ListParagraph"/>
        <w:numPr>
          <w:ilvl w:val="0"/>
          <w:numId w:val="10"/>
        </w:numPr>
        <w:rPr>
          <w:color w:val="0F6FC6"/>
        </w:rPr>
      </w:pPr>
      <w:r w:rsidRPr="00660762">
        <w:rPr>
          <w:rFonts w:eastAsiaTheme="minorEastAsia"/>
          <w:color w:val="404040" w:themeColor="text1" w:themeTint="BF"/>
          <w:kern w:val="24"/>
        </w:rPr>
        <w:t>Anger</w:t>
      </w:r>
    </w:p>
    <w:p w14:paraId="3B76CF29" w14:textId="77777777" w:rsidR="00660762" w:rsidRPr="00660762" w:rsidRDefault="00660762" w:rsidP="00660762">
      <w:pPr>
        <w:pStyle w:val="ListParagraph"/>
        <w:numPr>
          <w:ilvl w:val="0"/>
          <w:numId w:val="10"/>
        </w:numPr>
        <w:rPr>
          <w:color w:val="0F6FC6"/>
        </w:rPr>
      </w:pPr>
      <w:r w:rsidRPr="00660762">
        <w:rPr>
          <w:rFonts w:eastAsiaTheme="minorEastAsia"/>
          <w:color w:val="404040" w:themeColor="text1" w:themeTint="BF"/>
          <w:kern w:val="24"/>
        </w:rPr>
        <w:t>Substance abuse</w:t>
      </w:r>
    </w:p>
    <w:p w14:paraId="57F61BDA" w14:textId="77777777" w:rsidR="00660762" w:rsidRPr="00660762" w:rsidRDefault="00660762" w:rsidP="00660762">
      <w:pPr>
        <w:pStyle w:val="ListParagraph"/>
        <w:numPr>
          <w:ilvl w:val="0"/>
          <w:numId w:val="10"/>
        </w:numPr>
        <w:rPr>
          <w:color w:val="0F6FC6"/>
        </w:rPr>
      </w:pPr>
      <w:r w:rsidRPr="00660762">
        <w:rPr>
          <w:rFonts w:eastAsiaTheme="minorEastAsia"/>
          <w:color w:val="404040" w:themeColor="text1" w:themeTint="BF"/>
          <w:kern w:val="24"/>
        </w:rPr>
        <w:t xml:space="preserve">Marital issues  </w:t>
      </w:r>
    </w:p>
    <w:p w14:paraId="245FE570" w14:textId="1DE63692" w:rsidR="00660762" w:rsidRPr="00660762" w:rsidRDefault="00660762" w:rsidP="00660762">
      <w:pPr>
        <w:pStyle w:val="ListParagraph"/>
        <w:numPr>
          <w:ilvl w:val="0"/>
          <w:numId w:val="10"/>
        </w:numPr>
        <w:rPr>
          <w:color w:val="0F6FC6"/>
        </w:rPr>
      </w:pPr>
      <w:r w:rsidRPr="00660762">
        <w:rPr>
          <w:rFonts w:eastAsiaTheme="minorEastAsia"/>
          <w:color w:val="404040" w:themeColor="text1" w:themeTint="BF"/>
          <w:kern w:val="24"/>
        </w:rPr>
        <w:t>Physical Health concerns</w:t>
      </w:r>
      <w:r w:rsidR="00400B83">
        <w:rPr>
          <w:rFonts w:eastAsiaTheme="minorEastAsia"/>
          <w:color w:val="404040" w:themeColor="text1" w:themeTint="BF"/>
          <w:kern w:val="24"/>
        </w:rPr>
        <w:t xml:space="preserve">, </w:t>
      </w:r>
      <w:r w:rsidRPr="00660762">
        <w:rPr>
          <w:rFonts w:eastAsiaTheme="minorEastAsia"/>
          <w:color w:val="404040" w:themeColor="text1" w:themeTint="BF"/>
          <w:kern w:val="24"/>
        </w:rPr>
        <w:t xml:space="preserve">Heart issues, </w:t>
      </w:r>
      <w:proofErr w:type="spellStart"/>
      <w:r w:rsidRPr="00660762">
        <w:rPr>
          <w:rFonts w:eastAsiaTheme="minorEastAsia"/>
          <w:color w:val="404040" w:themeColor="text1" w:themeTint="BF"/>
          <w:kern w:val="24"/>
        </w:rPr>
        <w:t>Fatique</w:t>
      </w:r>
      <w:proofErr w:type="spellEnd"/>
      <w:r w:rsidRPr="00660762">
        <w:rPr>
          <w:rFonts w:eastAsiaTheme="minorEastAsia"/>
          <w:color w:val="404040" w:themeColor="text1" w:themeTint="BF"/>
          <w:kern w:val="24"/>
        </w:rPr>
        <w:t>, Cravings for sugar and/or carbs</w:t>
      </w:r>
    </w:p>
    <w:p w14:paraId="5477CB6B" w14:textId="77777777" w:rsidR="00660762" w:rsidRPr="00660762" w:rsidRDefault="00660762" w:rsidP="006607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D7FFC" w14:textId="5CA8D81D" w:rsidR="00660762" w:rsidRPr="00660762" w:rsidRDefault="00660762" w:rsidP="006607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762">
        <w:rPr>
          <w:rFonts w:ascii="Times New Roman" w:hAnsi="Times New Roman" w:cs="Times New Roman"/>
          <w:b/>
          <w:bCs/>
          <w:sz w:val="24"/>
          <w:szCs w:val="24"/>
          <w:u w:val="single"/>
        </w:rPr>
        <w:t>Blue Zone Living</w:t>
      </w:r>
    </w:p>
    <w:p w14:paraId="06E1B6BE" w14:textId="519D9FDF" w:rsidR="00660762" w:rsidRPr="00400B83" w:rsidRDefault="00660762" w:rsidP="00400B83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</w:pPr>
      <w:r w:rsidRPr="00660762">
        <w:rPr>
          <w:rFonts w:eastAsiaTheme="minorEastAsia"/>
          <w:color w:val="000000"/>
          <w:kern w:val="24"/>
        </w:rPr>
        <w:t>Areas where people live over 100 and are healthy and cognitively alert (GREECE, JAPAN, Costa Rica)</w:t>
      </w:r>
    </w:p>
    <w:p w14:paraId="34E02457" w14:textId="77777777" w:rsidR="00400B83" w:rsidRPr="00660762" w:rsidRDefault="00400B83" w:rsidP="00400B83">
      <w:pPr>
        <w:pStyle w:val="NormalWeb"/>
        <w:spacing w:before="0" w:beforeAutospacing="0" w:after="0" w:afterAutospacing="0"/>
        <w:ind w:left="720"/>
        <w:textAlignment w:val="baseline"/>
      </w:pPr>
    </w:p>
    <w:p w14:paraId="1C2C4A34" w14:textId="3E99FE45" w:rsidR="00660762" w:rsidRPr="00400B83" w:rsidRDefault="00660762" w:rsidP="00400B83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660762">
        <w:rPr>
          <w:rFonts w:eastAsiaTheme="minorEastAsia"/>
          <w:color w:val="000000"/>
          <w:kern w:val="24"/>
        </w:rPr>
        <w:t xml:space="preserve">Loma Linda, California </w:t>
      </w:r>
      <w:r w:rsidRPr="00660762">
        <w:rPr>
          <w:rFonts w:eastAsiaTheme="minorEastAsia"/>
          <w:color w:val="333333"/>
          <w:kern w:val="24"/>
        </w:rPr>
        <w:t>This community has the highest concentration of Seventh-day Adventists in the United States, and some residents live 10 more healthy years than the average American by following a biblical diet of grains, fruits, nuts, and vegetables.</w:t>
      </w:r>
    </w:p>
    <w:p w14:paraId="24B1F249" w14:textId="77777777" w:rsidR="00400B83" w:rsidRPr="00660762" w:rsidRDefault="00400B83" w:rsidP="00400B83">
      <w:pPr>
        <w:pStyle w:val="NormalWeb"/>
        <w:spacing w:before="0" w:beforeAutospacing="0" w:after="0" w:afterAutospacing="0"/>
        <w:ind w:left="720"/>
        <w:textAlignment w:val="baseline"/>
      </w:pPr>
    </w:p>
    <w:p w14:paraId="00FF0C0B" w14:textId="0A81ABB1" w:rsidR="00660762" w:rsidRPr="00660762" w:rsidRDefault="00660762" w:rsidP="00400B83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660762">
        <w:rPr>
          <w:rFonts w:eastAsiaTheme="minorEastAsia"/>
          <w:color w:val="333333"/>
          <w:kern w:val="24"/>
        </w:rPr>
        <w:t xml:space="preserve">Studies who these are the thing these groups have in common: </w:t>
      </w:r>
    </w:p>
    <w:p w14:paraId="6A2762B0" w14:textId="5AEA5A5E" w:rsidR="00660762" w:rsidRPr="00660762" w:rsidRDefault="00660762" w:rsidP="0066076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</w:pPr>
      <w:r w:rsidRPr="00660762">
        <w:rPr>
          <w:rFonts w:eastAsiaTheme="minorEastAsia"/>
          <w:color w:val="000000"/>
          <w:kern w:val="24"/>
        </w:rPr>
        <w:t>Making movement a natural part of your day</w:t>
      </w:r>
    </w:p>
    <w:p w14:paraId="0401E3D1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Knowing your sense of purpose</w:t>
      </w:r>
    </w:p>
    <w:p w14:paraId="578D6F4A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Prioritizing stress relief</w:t>
      </w:r>
    </w:p>
    <w:p w14:paraId="67F343B8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Eating until you're about 80% full</w:t>
      </w:r>
    </w:p>
    <w:p w14:paraId="7A79E1E0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Eating a largely plant-based diet</w:t>
      </w:r>
    </w:p>
    <w:p w14:paraId="30DB4E21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Drinking alcohol in moderation</w:t>
      </w:r>
    </w:p>
    <w:p w14:paraId="68511649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Connecting with your community</w:t>
      </w:r>
    </w:p>
    <w:p w14:paraId="09D0E79B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Putting family (whether biological or chosen) first</w:t>
      </w:r>
    </w:p>
    <w:p w14:paraId="2E51ED2B" w14:textId="77777777" w:rsidR="00660762" w:rsidRPr="00660762" w:rsidRDefault="00660762" w:rsidP="00660762">
      <w:pPr>
        <w:pStyle w:val="ListParagraph"/>
        <w:numPr>
          <w:ilvl w:val="0"/>
          <w:numId w:val="7"/>
        </w:numPr>
        <w:textAlignment w:val="baseline"/>
      </w:pPr>
      <w:r w:rsidRPr="00660762">
        <w:rPr>
          <w:rFonts w:eastAsiaTheme="minorEastAsia"/>
          <w:color w:val="000000"/>
          <w:kern w:val="24"/>
        </w:rPr>
        <w:t>Choosing social circles that support healthy behaviors</w:t>
      </w:r>
    </w:p>
    <w:p w14:paraId="757E9C07" w14:textId="77777777" w:rsidR="00660762" w:rsidRPr="00660762" w:rsidRDefault="00660762" w:rsidP="006607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0762" w:rsidRPr="0066076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EA0E" w14:textId="77777777" w:rsidR="002327D6" w:rsidRDefault="002327D6" w:rsidP="00107048">
      <w:pPr>
        <w:spacing w:after="0" w:line="240" w:lineRule="auto"/>
      </w:pPr>
      <w:r>
        <w:separator/>
      </w:r>
    </w:p>
  </w:endnote>
  <w:endnote w:type="continuationSeparator" w:id="0">
    <w:p w14:paraId="1FC6CE51" w14:textId="77777777" w:rsidR="002327D6" w:rsidRDefault="002327D6" w:rsidP="001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DA14" w14:textId="77777777" w:rsidR="002327D6" w:rsidRDefault="002327D6" w:rsidP="00107048">
      <w:pPr>
        <w:spacing w:after="0" w:line="240" w:lineRule="auto"/>
      </w:pPr>
      <w:r>
        <w:separator/>
      </w:r>
    </w:p>
  </w:footnote>
  <w:footnote w:type="continuationSeparator" w:id="0">
    <w:p w14:paraId="41E7C484" w14:textId="77777777" w:rsidR="002327D6" w:rsidRDefault="002327D6" w:rsidP="0010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D8A3" w14:textId="2E21F0B8" w:rsidR="00107048" w:rsidRPr="00107048" w:rsidRDefault="00107048" w:rsidP="00107048">
    <w:pPr>
      <w:pStyle w:val="Header"/>
      <w:jc w:val="center"/>
    </w:pPr>
    <w:r>
      <w:rPr>
        <w:noProof/>
      </w:rPr>
      <w:drawing>
        <wp:inline distT="0" distB="0" distL="0" distR="0" wp14:anchorId="671C999C" wp14:editId="4F3DDC8C">
          <wp:extent cx="4114800" cy="2139696"/>
          <wp:effectExtent l="0" t="0" r="0" b="0"/>
          <wp:docPr id="4" name="Picture 2" descr="Killebrew Psychological Services">
            <a:extLst xmlns:a="http://schemas.openxmlformats.org/drawingml/2006/main">
              <a:ext uri="{FF2B5EF4-FFF2-40B4-BE49-F238E27FC236}">
                <a16:creationId xmlns:a16="http://schemas.microsoft.com/office/drawing/2014/main" id="{6A71CB7E-02FF-B6C2-ECD7-36610F0CE4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Killebrew Psychological Services">
                    <a:extLst>
                      <a:ext uri="{FF2B5EF4-FFF2-40B4-BE49-F238E27FC236}">
                        <a16:creationId xmlns:a16="http://schemas.microsoft.com/office/drawing/2014/main" id="{6A71CB7E-02FF-B6C2-ECD7-36610F0CE4D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213969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C9B"/>
    <w:multiLevelType w:val="hybridMultilevel"/>
    <w:tmpl w:val="4EFC74F0"/>
    <w:lvl w:ilvl="0" w:tplc="44F84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7AD0"/>
    <w:multiLevelType w:val="hybridMultilevel"/>
    <w:tmpl w:val="A6DCCADE"/>
    <w:lvl w:ilvl="0" w:tplc="2B9C89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F2632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2296E2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68BB26"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4A49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3EF0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FE58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22BD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CB2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B67041E"/>
    <w:multiLevelType w:val="hybridMultilevel"/>
    <w:tmpl w:val="551693CA"/>
    <w:lvl w:ilvl="0" w:tplc="9C7E2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84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C44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64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4F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2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25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0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AC61AB"/>
    <w:multiLevelType w:val="hybridMultilevel"/>
    <w:tmpl w:val="A6A80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67B08"/>
    <w:multiLevelType w:val="hybridMultilevel"/>
    <w:tmpl w:val="761ED0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6C7C"/>
    <w:multiLevelType w:val="hybridMultilevel"/>
    <w:tmpl w:val="32623746"/>
    <w:lvl w:ilvl="0" w:tplc="DB40DE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64EC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4885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B20C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CE73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FA15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46D3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104D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346F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5FD35F2"/>
    <w:multiLevelType w:val="hybridMultilevel"/>
    <w:tmpl w:val="3F24AA22"/>
    <w:lvl w:ilvl="0" w:tplc="44F84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9259A"/>
    <w:multiLevelType w:val="hybridMultilevel"/>
    <w:tmpl w:val="EC8AF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E1ED5"/>
    <w:multiLevelType w:val="hybridMultilevel"/>
    <w:tmpl w:val="2D42BE2A"/>
    <w:lvl w:ilvl="0" w:tplc="03BEC7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2E887A2E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9578B8E0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E2EEC0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F36D340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22ED35E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69EE5C8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3EDCEE10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81F05124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9" w15:restartNumberingAfterBreak="0">
    <w:nsid w:val="5DE13AF0"/>
    <w:multiLevelType w:val="hybridMultilevel"/>
    <w:tmpl w:val="8C589854"/>
    <w:lvl w:ilvl="0" w:tplc="60C25E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30E69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8EC3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03E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C881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4C0D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5CCC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FA78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A8CA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D4672DD"/>
    <w:multiLevelType w:val="hybridMultilevel"/>
    <w:tmpl w:val="B2BA1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B0BEF"/>
    <w:multiLevelType w:val="hybridMultilevel"/>
    <w:tmpl w:val="83584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06045">
    <w:abstractNumId w:val="5"/>
  </w:num>
  <w:num w:numId="2" w16cid:durableId="1091007694">
    <w:abstractNumId w:val="2"/>
  </w:num>
  <w:num w:numId="3" w16cid:durableId="668405134">
    <w:abstractNumId w:val="6"/>
  </w:num>
  <w:num w:numId="4" w16cid:durableId="1399010284">
    <w:abstractNumId w:val="0"/>
  </w:num>
  <w:num w:numId="5" w16cid:durableId="1129857469">
    <w:abstractNumId w:val="1"/>
  </w:num>
  <w:num w:numId="6" w16cid:durableId="434400124">
    <w:abstractNumId w:val="9"/>
  </w:num>
  <w:num w:numId="7" w16cid:durableId="2004434865">
    <w:abstractNumId w:val="8"/>
  </w:num>
  <w:num w:numId="8" w16cid:durableId="742292932">
    <w:abstractNumId w:val="3"/>
  </w:num>
  <w:num w:numId="9" w16cid:durableId="1312639209">
    <w:abstractNumId w:val="7"/>
  </w:num>
  <w:num w:numId="10" w16cid:durableId="1386374166">
    <w:abstractNumId w:val="11"/>
  </w:num>
  <w:num w:numId="11" w16cid:durableId="197399370">
    <w:abstractNumId w:val="4"/>
  </w:num>
  <w:num w:numId="12" w16cid:durableId="554515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7"/>
    <w:rsid w:val="0010544E"/>
    <w:rsid w:val="00107048"/>
    <w:rsid w:val="002327D6"/>
    <w:rsid w:val="002477D1"/>
    <w:rsid w:val="002864BF"/>
    <w:rsid w:val="00400B83"/>
    <w:rsid w:val="00660762"/>
    <w:rsid w:val="007804E3"/>
    <w:rsid w:val="00B17DE4"/>
    <w:rsid w:val="00C835A3"/>
    <w:rsid w:val="00D0557E"/>
    <w:rsid w:val="00DB5027"/>
    <w:rsid w:val="00E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C6E3"/>
  <w15:docId w15:val="{ACF84A73-6BF0-440E-8814-D9D14D87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48"/>
  </w:style>
  <w:style w:type="paragraph" w:styleId="Footer">
    <w:name w:val="footer"/>
    <w:basedOn w:val="Normal"/>
    <w:link w:val="FooterChar"/>
    <w:uiPriority w:val="99"/>
    <w:unhideWhenUsed/>
    <w:rsid w:val="0010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48"/>
  </w:style>
  <w:style w:type="character" w:styleId="Hyperlink">
    <w:name w:val="Hyperlink"/>
    <w:basedOn w:val="DefaultParagraphFont"/>
    <w:uiPriority w:val="99"/>
    <w:semiHidden/>
    <w:unhideWhenUsed/>
    <w:rsid w:val="006607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5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0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7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6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1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1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2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80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01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alth.gov/healthypeople/tools-action/browse-evidence-based-resources/surgeon-generals-call-action-implement-national-strategy-suicide-preven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Alyssa</cp:lastModifiedBy>
  <cp:revision>2</cp:revision>
  <dcterms:created xsi:type="dcterms:W3CDTF">2023-05-04T18:56:00Z</dcterms:created>
  <dcterms:modified xsi:type="dcterms:W3CDTF">2023-05-04T18:56:00Z</dcterms:modified>
</cp:coreProperties>
</file>